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5F9C3" w14:textId="1D52C4EF" w:rsidR="00EE4D29" w:rsidRPr="00C53C41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A14C60">
        <w:rPr>
          <w:rFonts w:cs="Times New Roman"/>
        </w:rPr>
        <w:t>Phillip</w:t>
      </w:r>
      <w:r w:rsidR="00A14C60" w:rsidRPr="00C53C41">
        <w:rPr>
          <w:rFonts w:cs="Times New Roman"/>
        </w:rPr>
        <w:t xml:space="preserve"> </w:t>
      </w:r>
      <w:r w:rsidR="00C53C41" w:rsidRPr="00C53C41">
        <w:rPr>
          <w:rFonts w:cs="Times New Roman"/>
        </w:rPr>
        <w:t>Lehmann, Senior Attorney</w:t>
      </w:r>
    </w:p>
    <w:p w14:paraId="7CFB765E" w14:textId="77777777" w:rsidR="00EE4D29" w:rsidRPr="00C53C41" w:rsidRDefault="00006B19" w:rsidP="00EE4D29">
      <w:pPr>
        <w:ind w:left="720" w:firstLine="720"/>
        <w:jc w:val="both"/>
        <w:rPr>
          <w:rFonts w:eastAsia="Calibri" w:cs="Times New Roman"/>
        </w:rPr>
      </w:pPr>
      <w:r w:rsidRPr="00C53C41">
        <w:rPr>
          <w:rFonts w:cs="Times New Roman"/>
        </w:rPr>
        <w:t>Legal Division</w:t>
      </w:r>
    </w:p>
    <w:p w14:paraId="55F8EDC2" w14:textId="77777777" w:rsidR="00EE4D29" w:rsidRPr="00006B1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49C5FDD3" w14:textId="77777777" w:rsidR="00EE4D29" w:rsidRPr="00006B19" w:rsidRDefault="00EE4D29" w:rsidP="00EE4D29">
      <w:pPr>
        <w:jc w:val="both"/>
        <w:rPr>
          <w:b/>
          <w:bCs/>
        </w:rPr>
      </w:pPr>
      <w:r w:rsidRPr="00006B19">
        <w:rPr>
          <w:rFonts w:cs="Times New Roman"/>
          <w:b/>
        </w:rPr>
        <w:t>FROM:</w:t>
      </w:r>
      <w:r w:rsidRPr="00006B19">
        <w:rPr>
          <w:rFonts w:cs="Times New Roman"/>
          <w:b/>
        </w:rPr>
        <w:tab/>
      </w:r>
      <w:r w:rsidR="00006B19" w:rsidRPr="00006B19">
        <w:rPr>
          <w:rFonts w:cs="Times New Roman"/>
          <w:bCs/>
        </w:rPr>
        <w:t>Emily Sears, Senior</w:t>
      </w:r>
      <w:r w:rsidRPr="00006B19">
        <w:t xml:space="preserve"> </w:t>
      </w:r>
      <w:bookmarkStart w:id="0" w:name="_Hlk61339093"/>
      <w:r w:rsidRPr="00006B19">
        <w:t>Financial Analyst</w:t>
      </w:r>
    </w:p>
    <w:bookmarkEnd w:id="0"/>
    <w:p w14:paraId="4BA75308" w14:textId="77777777" w:rsidR="00EE4D29" w:rsidRPr="00006B19" w:rsidRDefault="00EE4D29" w:rsidP="00EE4D29">
      <w:pPr>
        <w:ind w:left="1440"/>
        <w:jc w:val="both"/>
        <w:rPr>
          <w:rFonts w:cs="Times New Roman"/>
        </w:rPr>
      </w:pPr>
      <w:r w:rsidRPr="00006B19">
        <w:rPr>
          <w:rFonts w:cs="Times New Roman"/>
        </w:rPr>
        <w:t>Rate Regulation Division</w:t>
      </w:r>
    </w:p>
    <w:p w14:paraId="6D292967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5F2649E7" w14:textId="19EC4DF9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006B19" w:rsidRPr="00006B19">
        <w:rPr>
          <w:rFonts w:cs="Times New Roman"/>
          <w:bCs/>
        </w:rPr>
        <w:t>February 2</w:t>
      </w:r>
      <w:r w:rsidR="00B7110D">
        <w:rPr>
          <w:rFonts w:cs="Times New Roman"/>
          <w:bCs/>
        </w:rPr>
        <w:t>8</w:t>
      </w:r>
      <w:r w:rsidR="00006B19" w:rsidRPr="00006B19">
        <w:rPr>
          <w:rFonts w:cs="Times New Roman"/>
          <w:bCs/>
        </w:rPr>
        <w:t>, 2022</w:t>
      </w:r>
    </w:p>
    <w:p w14:paraId="5AEE1BED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7BB23A58" w14:textId="77777777" w:rsidR="00EE4D29" w:rsidRPr="00C53C41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i/>
          <w:iCs/>
          <w:color w:val="FF0000"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006B19">
        <w:rPr>
          <w:rFonts w:cs="Times New Roman"/>
          <w:bCs/>
        </w:rPr>
        <w:t>Tariff Control</w:t>
      </w:r>
      <w:r>
        <w:rPr>
          <w:rFonts w:cs="Times New Roman"/>
          <w:bCs/>
        </w:rPr>
        <w:t xml:space="preserve"> No</w:t>
      </w:r>
      <w:r w:rsidR="00006B19">
        <w:rPr>
          <w:rFonts w:cs="Times New Roman"/>
          <w:bCs/>
        </w:rPr>
        <w:t>. 53173</w:t>
      </w:r>
      <w:r w:rsidRPr="00006B19">
        <w:t xml:space="preserve"> </w:t>
      </w:r>
      <w:r w:rsidR="00C53C41">
        <w:t>–</w:t>
      </w:r>
      <w:r w:rsidRPr="00006B19">
        <w:t xml:space="preserve"> </w:t>
      </w:r>
      <w:bookmarkStart w:id="1" w:name="_Hlk95816978"/>
      <w:r w:rsidR="00C53C41">
        <w:rPr>
          <w:i/>
          <w:iCs/>
        </w:rPr>
        <w:t>Application of SJWTX, Inc. dba Canyon Lake Water Service Company for a Pass-Through Rate Change</w:t>
      </w:r>
      <w:bookmarkEnd w:id="1"/>
    </w:p>
    <w:p w14:paraId="7F754DB5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52330FD0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0BF29088" w14:textId="5752E9EE" w:rsidR="00C907CD" w:rsidRPr="00B1783D" w:rsidRDefault="00C53C41" w:rsidP="00C907CD">
      <w:pPr>
        <w:jc w:val="both"/>
        <w:rPr>
          <w:rFonts w:cs="Times New Roman"/>
        </w:rPr>
      </w:pPr>
      <w:r>
        <w:rPr>
          <w:rFonts w:cs="Times New Roman"/>
        </w:rPr>
        <w:t>On January 31, 2022, SJWTX, Inc. dba Canyon Lake Water Service Company</w:t>
      </w:r>
      <w:r w:rsidR="00AD7FCC" w:rsidRPr="00C53C41">
        <w:rPr>
          <w:rFonts w:cs="Times New Roman"/>
        </w:rPr>
        <w:t xml:space="preserve"> </w:t>
      </w:r>
      <w:r w:rsidR="00C907CD" w:rsidRPr="00B1783D">
        <w:rPr>
          <w:rFonts w:cs="Times New Roman"/>
        </w:rPr>
        <w:t>(Applicant)</w:t>
      </w:r>
      <w:r w:rsidR="00E71D5B" w:rsidRPr="00B1783D">
        <w:rPr>
          <w:rFonts w:cs="Times New Roman"/>
        </w:rPr>
        <w:t xml:space="preserve"> </w:t>
      </w:r>
      <w:r w:rsidR="00C907CD"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="00C907CD"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="00C907CD" w:rsidRPr="00B1783D">
        <w:t xml:space="preserve"> for</w:t>
      </w:r>
      <w:r w:rsidR="00BB3B7E" w:rsidRPr="00B1783D">
        <w:t xml:space="preserve"> </w:t>
      </w:r>
      <w:r>
        <w:t>a true-up of its pass-through fees</w:t>
      </w:r>
      <w:r w:rsidR="00A4087D" w:rsidRPr="00FC5786">
        <w:t xml:space="preserve">.  </w:t>
      </w:r>
      <w:r w:rsidR="00FE306A">
        <w:t xml:space="preserve">The Applicant’s collections in 2021 were $233,639 less than actual costs.  </w:t>
      </w:r>
      <w:r w:rsidR="00BB3B7E" w:rsidRPr="00B1783D">
        <w:t xml:space="preserve">The </w:t>
      </w:r>
      <w:r>
        <w:t xml:space="preserve">2022 true-up report </w:t>
      </w:r>
      <w:r w:rsidR="00D04407">
        <w:t xml:space="preserve">incorporates the water supply cost increases for Guadalupe-Blanco River Authority’s (GBRA) firm water rate and plant treatment operations and maintenance (O&amp;M) rates.  The change in the GBRA firm water rate </w:t>
      </w:r>
      <w:r w:rsidR="00BB3B7E" w:rsidRPr="00B1783D">
        <w:t xml:space="preserve">raises the </w:t>
      </w:r>
      <w:r w:rsidR="00C907CD" w:rsidRPr="00B1783D">
        <w:t>fee</w:t>
      </w:r>
      <w:r w:rsidR="00BB3B7E" w:rsidRPr="00B1783D">
        <w:t xml:space="preserve"> </w:t>
      </w:r>
      <w:r w:rsidR="00D57F8C">
        <w:t>charged to</w:t>
      </w:r>
      <w:r w:rsidR="00BB3B7E" w:rsidRPr="00B1783D">
        <w:t xml:space="preserve"> the Applicant</w:t>
      </w:r>
      <w:r w:rsidR="00C907CD" w:rsidRPr="00B1783D">
        <w:t xml:space="preserve"> </w:t>
      </w:r>
      <w:r w:rsidR="00C907CD" w:rsidRPr="00C53C41">
        <w:t>from</w:t>
      </w:r>
      <w:r w:rsidR="00C07098" w:rsidRPr="00C53C41">
        <w:t xml:space="preserve"> </w:t>
      </w:r>
      <w:r w:rsidR="00D04407">
        <w:t xml:space="preserve">$0.463 to $0.482 </w:t>
      </w:r>
      <w:r w:rsidR="00C907CD" w:rsidRPr="00B1783D">
        <w:t>per thousand gallon</w:t>
      </w:r>
      <w:r w:rsidR="000823A6" w:rsidRPr="00B1783D">
        <w:t>s effective</w:t>
      </w:r>
      <w:r>
        <w:t xml:space="preserve"> </w:t>
      </w:r>
      <w:r w:rsidR="00D04407">
        <w:t>September 1, 2021.  The change in the GBRA plant treatment O&amp;M rate raises the fee charged to the Applicant from $1.089 to $1.247 per thousand gallons effective September 1, 2021.</w:t>
      </w:r>
      <w:r w:rsidR="00FE306A">
        <w:t xml:space="preserve">  </w:t>
      </w:r>
    </w:p>
    <w:p w14:paraId="739F6F72" w14:textId="77777777" w:rsidR="00C907CD" w:rsidRPr="00B1783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4683518A" w14:textId="77777777" w:rsidR="005B068A" w:rsidRDefault="002C3A71" w:rsidP="00BB3B7E">
      <w:pPr>
        <w:jc w:val="both"/>
        <w:rPr>
          <w:rFonts w:cs="Times New Roman"/>
        </w:rPr>
      </w:pPr>
      <w:r>
        <w:rPr>
          <w:rFonts w:cs="Times New Roman"/>
        </w:rPr>
        <w:t xml:space="preserve">The Applicant is providing service under certificate of convenience and necessity number </w:t>
      </w:r>
      <w:r w:rsidR="00EF3C8E">
        <w:rPr>
          <w:rFonts w:cs="Times New Roman"/>
        </w:rPr>
        <w:t xml:space="preserve">(CCN) </w:t>
      </w:r>
      <w:r w:rsidR="00C53C41">
        <w:rPr>
          <w:rFonts w:cs="Times New Roman"/>
        </w:rPr>
        <w:t>10692</w:t>
      </w:r>
      <w:r w:rsidR="00B376A7">
        <w:rPr>
          <w:rFonts w:cs="Times New Roman"/>
        </w:rPr>
        <w:t>,</w:t>
      </w:r>
      <w:r>
        <w:rPr>
          <w:rStyle w:val="FootnoteReference"/>
          <w:rFonts w:cs="Times New Roman"/>
        </w:rPr>
        <w:footnoteReference w:id="1"/>
      </w:r>
      <w:r w:rsidR="00B376A7">
        <w:rPr>
          <w:rFonts w:cs="Times New Roman"/>
        </w:rPr>
        <w:t xml:space="preserve"> and the application included </w:t>
      </w:r>
      <w:r w:rsidR="00B376A7">
        <w:t>a copy of the tariff pages for CCN number</w:t>
      </w:r>
      <w:r w:rsidR="00C53C41">
        <w:t xml:space="preserve"> 10692</w:t>
      </w:r>
      <w:r w:rsidR="00B376A7">
        <w:t xml:space="preserve"> that contain the rates that will change </w:t>
      </w:r>
      <w:r w:rsidR="005B068A">
        <w:t xml:space="preserve">if the </w:t>
      </w:r>
      <w:r w:rsidR="00B376A7">
        <w:t>application is approved.</w:t>
      </w:r>
      <w:r w:rsidR="00B376A7">
        <w:rPr>
          <w:rStyle w:val="FootnoteReference"/>
        </w:rPr>
        <w:footnoteReference w:id="2"/>
      </w:r>
      <w:r w:rsidR="005B068A">
        <w:t xml:space="preserve">  A copy of the notice provided to customers was also filed with the application.</w:t>
      </w:r>
      <w:r w:rsidR="005B068A">
        <w:rPr>
          <w:rStyle w:val="FootnoteReference"/>
        </w:rPr>
        <w:footnoteReference w:id="3"/>
      </w:r>
      <w:r w:rsidR="00B376A7">
        <w:rPr>
          <w:rFonts w:cs="Times New Roman"/>
        </w:rPr>
        <w:t xml:space="preserve">  </w:t>
      </w:r>
    </w:p>
    <w:p w14:paraId="36DBEEFA" w14:textId="77777777" w:rsidR="005B068A" w:rsidRDefault="005B068A" w:rsidP="00BB3B7E">
      <w:pPr>
        <w:jc w:val="both"/>
        <w:rPr>
          <w:rFonts w:cs="Times New Roman"/>
        </w:rPr>
      </w:pPr>
    </w:p>
    <w:p w14:paraId="2E6BD07A" w14:textId="022E0A0A" w:rsidR="0079381E" w:rsidRDefault="00C907CD" w:rsidP="00BB3B7E">
      <w:pPr>
        <w:jc w:val="both"/>
        <w:rPr>
          <w:rFonts w:cs="Times New Roman"/>
        </w:rPr>
      </w:pPr>
      <w:r w:rsidRPr="00B1783D">
        <w:rPr>
          <w:rFonts w:cs="Times New Roman"/>
        </w:rPr>
        <w:t>The Applicant</w:t>
      </w:r>
      <w:r w:rsidR="005E3029" w:rsidRPr="00B1783D">
        <w:rPr>
          <w:rFonts w:cs="Times New Roman"/>
        </w:rPr>
        <w:t xml:space="preserve"> request</w:t>
      </w:r>
      <w:r w:rsidR="00D2558E">
        <w:rPr>
          <w:rFonts w:cs="Times New Roman"/>
        </w:rPr>
        <w:t>s</w:t>
      </w:r>
      <w:r w:rsidR="005E3029" w:rsidRPr="00B1783D">
        <w:rPr>
          <w:rFonts w:cs="Times New Roman"/>
        </w:rPr>
        <w:t xml:space="preserve"> a </w:t>
      </w:r>
      <w:r w:rsidR="00C53C41">
        <w:rPr>
          <w:rFonts w:cs="Times New Roman"/>
        </w:rPr>
        <w:t xml:space="preserve">true-up </w:t>
      </w:r>
      <w:r w:rsidR="005E3029" w:rsidRPr="00B1783D">
        <w:rPr>
          <w:rFonts w:cs="Times New Roman"/>
        </w:rPr>
        <w:t xml:space="preserve">pass-through rate change </w:t>
      </w:r>
      <w:r w:rsidR="005E3029" w:rsidRPr="00C53C41">
        <w:rPr>
          <w:rFonts w:cs="Times New Roman"/>
        </w:rPr>
        <w:t>f</w:t>
      </w:r>
      <w:r w:rsidR="002C3A71" w:rsidRPr="00C53C41">
        <w:rPr>
          <w:rFonts w:cs="Times New Roman"/>
        </w:rPr>
        <w:t>rom</w:t>
      </w:r>
      <w:r w:rsidR="005E3029" w:rsidRPr="00C53C41">
        <w:rPr>
          <w:rFonts w:cs="Times New Roman"/>
        </w:rPr>
        <w:t xml:space="preserve"> </w:t>
      </w:r>
      <w:r w:rsidR="00C72869" w:rsidRPr="00C53C41">
        <w:rPr>
          <w:rFonts w:cs="Times New Roman"/>
        </w:rPr>
        <w:t>$</w:t>
      </w:r>
      <w:r w:rsidR="00C53C41" w:rsidRPr="00C53C41">
        <w:rPr>
          <w:rFonts w:cs="Times New Roman"/>
        </w:rPr>
        <w:t>0.70</w:t>
      </w:r>
      <w:r w:rsidR="00C72869" w:rsidRPr="00C53C41">
        <w:rPr>
          <w:rFonts w:cs="Times New Roman"/>
        </w:rPr>
        <w:t xml:space="preserve"> </w:t>
      </w:r>
      <w:r w:rsidR="005E3029" w:rsidRPr="00C53C41">
        <w:rPr>
          <w:rFonts w:cs="Times New Roman"/>
        </w:rPr>
        <w:t xml:space="preserve">to </w:t>
      </w:r>
      <w:r w:rsidR="00C72869" w:rsidRPr="00C53C41">
        <w:rPr>
          <w:rFonts w:cs="Times New Roman"/>
        </w:rPr>
        <w:t>$</w:t>
      </w:r>
      <w:r w:rsidR="00C53C41" w:rsidRPr="00C53C41">
        <w:rPr>
          <w:rFonts w:cs="Times New Roman"/>
        </w:rPr>
        <w:t>1.02</w:t>
      </w:r>
      <w:r w:rsidR="00C72869" w:rsidRPr="00C53C41">
        <w:rPr>
          <w:rFonts w:cs="Times New Roman"/>
        </w:rPr>
        <w:t xml:space="preserve"> </w:t>
      </w:r>
      <w:r w:rsidR="005E3029" w:rsidRPr="00C53C41">
        <w:rPr>
          <w:rFonts w:cs="Times New Roman"/>
        </w:rPr>
        <w:t xml:space="preserve">per </w:t>
      </w:r>
      <w:r w:rsidR="00BB3B7E" w:rsidRPr="00B1783D">
        <w:rPr>
          <w:rFonts w:cs="Times New Roman"/>
        </w:rPr>
        <w:t>thousand</w:t>
      </w:r>
      <w:r w:rsidR="005E3029" w:rsidRPr="00B1783D">
        <w:rPr>
          <w:rFonts w:cs="Times New Roman"/>
        </w:rPr>
        <w:t xml:space="preserve"> gallons</w:t>
      </w:r>
      <w:r w:rsidR="00BB3B7E" w:rsidRPr="00B1783D">
        <w:rPr>
          <w:rFonts w:cs="Times New Roman"/>
        </w:rPr>
        <w:t xml:space="preserve"> </w:t>
      </w:r>
      <w:r w:rsidR="00BB3B7E" w:rsidRPr="00B1783D">
        <w:t xml:space="preserve">for </w:t>
      </w:r>
      <w:r w:rsidR="00DF6E7F">
        <w:t>all subdivisions under CCN number 10692 except Deer Creek Ranch, Kendall West</w:t>
      </w:r>
      <w:r w:rsidR="00D04407">
        <w:t xml:space="preserve"> Utility</w:t>
      </w:r>
      <w:r w:rsidR="00DF6E7F">
        <w:t>, Bandera East</w:t>
      </w:r>
      <w:r w:rsidR="00D04407">
        <w:t xml:space="preserve"> Utility</w:t>
      </w:r>
      <w:r w:rsidR="00DF6E7F">
        <w:t>,</w:t>
      </w:r>
      <w:r w:rsidR="00FC123D">
        <w:t xml:space="preserve"> as well as the</w:t>
      </w:r>
      <w:r w:rsidR="00DF6E7F">
        <w:t xml:space="preserve"> Clear Water Estates and the </w:t>
      </w:r>
      <w:proofErr w:type="spellStart"/>
      <w:r w:rsidR="00DF6E7F">
        <w:t>Saddleridge</w:t>
      </w:r>
      <w:proofErr w:type="spellEnd"/>
      <w:r w:rsidR="00DF6E7F">
        <w:t xml:space="preserve"> subdivisions in PWS ID</w:t>
      </w:r>
      <w:r w:rsidR="00D04407">
        <w:t xml:space="preserve"> No.</w:t>
      </w:r>
      <w:r w:rsidR="00DF6E7F">
        <w:t xml:space="preserve"> 2270049</w:t>
      </w:r>
      <w:r w:rsidR="00BB3B7E" w:rsidRPr="00B1783D">
        <w:t>.</w:t>
      </w:r>
      <w:r w:rsidR="002C3A71">
        <w:rPr>
          <w:rStyle w:val="FootnoteReference"/>
        </w:rPr>
        <w:footnoteReference w:id="4"/>
      </w:r>
      <w:r w:rsidR="005E3029" w:rsidRPr="00B1783D">
        <w:rPr>
          <w:rFonts w:cs="Times New Roman"/>
        </w:rPr>
        <w:t xml:space="preserve"> </w:t>
      </w:r>
      <w:r w:rsidR="005B068A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was supported by documentation from</w:t>
      </w:r>
      <w:r w:rsidR="00DF6E7F">
        <w:rPr>
          <w:rFonts w:cs="Times New Roman"/>
        </w:rPr>
        <w:t xml:space="preserve"> the Applicant</w:t>
      </w:r>
      <w:r w:rsidR="00B376A7" w:rsidRPr="00B376A7">
        <w:t xml:space="preserve">, which </w:t>
      </w:r>
      <w:r w:rsidR="00DF6E7F">
        <w:t>calculates</w:t>
      </w:r>
      <w:r w:rsidR="00B376A7" w:rsidRPr="00B376A7">
        <w:t xml:space="preserve"> the increase in </w:t>
      </w:r>
      <w:r w:rsidR="00B376A7">
        <w:t xml:space="preserve">the </w:t>
      </w:r>
      <w:r w:rsidR="00DF6E7F">
        <w:t xml:space="preserve">true-up </w:t>
      </w:r>
      <w:r w:rsidR="00B376A7">
        <w:t>fees.</w:t>
      </w:r>
      <w:r w:rsidR="002C3A71" w:rsidRPr="00B376A7">
        <w:rPr>
          <w:rStyle w:val="FootnoteReference"/>
        </w:rPr>
        <w:footnoteReference w:id="5"/>
      </w:r>
      <w:r w:rsidR="00B376A7">
        <w:t xml:space="preserve"> </w:t>
      </w:r>
    </w:p>
    <w:p w14:paraId="7929A21F" w14:textId="77777777" w:rsidR="0079381E" w:rsidRDefault="0079381E" w:rsidP="00BB3B7E">
      <w:pPr>
        <w:jc w:val="both"/>
        <w:rPr>
          <w:rFonts w:cs="Times New Roman"/>
        </w:rPr>
      </w:pPr>
    </w:p>
    <w:p w14:paraId="4D3D7C3E" w14:textId="381B8631" w:rsidR="006A3276" w:rsidRDefault="0079381E" w:rsidP="00FC5786">
      <w:pPr>
        <w:pStyle w:val="CommentText"/>
        <w:jc w:val="both"/>
        <w:rPr>
          <w:rFonts w:cs="Times New Roman"/>
          <w:sz w:val="24"/>
          <w:szCs w:val="24"/>
        </w:rPr>
      </w:pPr>
      <w:r w:rsidRPr="00311D07">
        <w:rPr>
          <w:rFonts w:cs="Times New Roman"/>
          <w:sz w:val="24"/>
          <w:szCs w:val="24"/>
        </w:rPr>
        <w:t>I have reviewed the calculations and assumptions used to determine the requested</w:t>
      </w:r>
      <w:r w:rsidR="00DF6E7F">
        <w:rPr>
          <w:rFonts w:cs="Times New Roman"/>
          <w:sz w:val="24"/>
          <w:szCs w:val="24"/>
        </w:rPr>
        <w:t xml:space="preserve"> true-up</w:t>
      </w:r>
      <w:r w:rsidRPr="00311D07">
        <w:rPr>
          <w:rFonts w:cs="Times New Roman"/>
          <w:sz w:val="24"/>
          <w:szCs w:val="24"/>
        </w:rPr>
        <w:t xml:space="preserve"> pass-through rate</w:t>
      </w:r>
      <w:r w:rsidR="006A3276">
        <w:rPr>
          <w:rFonts w:cs="Times New Roman"/>
          <w:sz w:val="24"/>
          <w:szCs w:val="24"/>
        </w:rPr>
        <w:t xml:space="preserve">. </w:t>
      </w:r>
      <w:r w:rsidR="006A3276" w:rsidRPr="006A3276">
        <w:rPr>
          <w:rFonts w:cs="Times New Roman"/>
          <w:sz w:val="24"/>
          <w:szCs w:val="24"/>
        </w:rPr>
        <w:t xml:space="preserve">Based upon my review of the underlying calculations and assumptions used to </w:t>
      </w:r>
      <w:r w:rsidR="005B068A" w:rsidRPr="00311D07">
        <w:rPr>
          <w:rFonts w:cs="Times New Roman"/>
          <w:sz w:val="24"/>
          <w:szCs w:val="24"/>
        </w:rPr>
        <w:t xml:space="preserve">perform the true-up, I recommend that they </w:t>
      </w:r>
      <w:r w:rsidR="000F136D">
        <w:rPr>
          <w:rFonts w:cs="Times New Roman"/>
          <w:sz w:val="24"/>
          <w:szCs w:val="24"/>
        </w:rPr>
        <w:t>be adjusted as described below</w:t>
      </w:r>
      <w:r w:rsidR="005B068A" w:rsidRPr="00311D07">
        <w:rPr>
          <w:rFonts w:cs="Times New Roman"/>
          <w:sz w:val="24"/>
          <w:szCs w:val="24"/>
        </w:rPr>
        <w:t>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6"/>
      </w:r>
      <w:r w:rsidR="005B068A" w:rsidRPr="00311D07">
        <w:rPr>
          <w:rFonts w:cs="Times New Roman"/>
          <w:sz w:val="24"/>
          <w:szCs w:val="24"/>
        </w:rPr>
        <w:t xml:space="preserve"> </w:t>
      </w:r>
    </w:p>
    <w:p w14:paraId="4AD42F77" w14:textId="77777777" w:rsidR="00A927B0" w:rsidRDefault="00A927B0" w:rsidP="006A3276">
      <w:pPr>
        <w:pStyle w:val="CommentText"/>
        <w:rPr>
          <w:rFonts w:cs="Times New Roman"/>
          <w:sz w:val="24"/>
          <w:szCs w:val="24"/>
        </w:rPr>
      </w:pPr>
    </w:p>
    <w:p w14:paraId="492DB302" w14:textId="3458CBA5" w:rsidR="00A927B0" w:rsidRDefault="00A927B0" w:rsidP="00FC5786">
      <w:pPr>
        <w:pStyle w:val="CommentTex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recommend that the pass-through formula </w:t>
      </w:r>
      <w:r w:rsidR="00F71E08">
        <w:rPr>
          <w:sz w:val="24"/>
          <w:szCs w:val="24"/>
        </w:rPr>
        <w:t xml:space="preserve">included in the Applicants tariff </w:t>
      </w:r>
      <w:r>
        <w:rPr>
          <w:sz w:val="24"/>
          <w:szCs w:val="24"/>
        </w:rPr>
        <w:t>be modified as follows:</w:t>
      </w:r>
    </w:p>
    <w:p w14:paraId="79393834" w14:textId="569A153F" w:rsidR="00A927B0" w:rsidRDefault="00A927B0" w:rsidP="00FC5786">
      <w:pPr>
        <w:pStyle w:val="CommentTex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WPC = </w:t>
      </w:r>
      <w:r w:rsidR="006259B6">
        <w:rPr>
          <w:sz w:val="24"/>
          <w:szCs w:val="24"/>
        </w:rPr>
        <w:t>[</w:t>
      </w:r>
      <w:r>
        <w:rPr>
          <w:sz w:val="24"/>
          <w:szCs w:val="24"/>
        </w:rPr>
        <w:t>E+(AP-AC</w:t>
      </w:r>
      <w:r w:rsidRPr="00D557DC">
        <w:rPr>
          <w:sz w:val="24"/>
          <w:szCs w:val="24"/>
          <w:u w:val="single"/>
        </w:rPr>
        <w:t>+P</w:t>
      </w:r>
      <w:r w:rsidR="005324F6" w:rsidRPr="00D557DC">
        <w:rPr>
          <w:sz w:val="24"/>
          <w:szCs w:val="24"/>
          <w:u w:val="single"/>
        </w:rPr>
        <w:t>Y</w:t>
      </w:r>
      <w:r>
        <w:rPr>
          <w:sz w:val="24"/>
          <w:szCs w:val="24"/>
        </w:rPr>
        <w:t>)</w:t>
      </w:r>
      <w:r w:rsidR="006259B6">
        <w:rPr>
          <w:sz w:val="24"/>
          <w:szCs w:val="24"/>
        </w:rPr>
        <w:t>]</w:t>
      </w:r>
      <w:r>
        <w:rPr>
          <w:sz w:val="24"/>
          <w:szCs w:val="24"/>
        </w:rPr>
        <w:t>/(ME x AU)</w:t>
      </w:r>
    </w:p>
    <w:p w14:paraId="232E12FC" w14:textId="77777777" w:rsidR="00A927B0" w:rsidRDefault="00A927B0" w:rsidP="006A3276">
      <w:pPr>
        <w:pStyle w:val="CommentText"/>
        <w:rPr>
          <w:sz w:val="24"/>
          <w:szCs w:val="24"/>
        </w:rPr>
      </w:pPr>
      <w:r>
        <w:rPr>
          <w:sz w:val="24"/>
          <w:szCs w:val="24"/>
        </w:rPr>
        <w:lastRenderedPageBreak/>
        <w:t>Where:</w:t>
      </w:r>
    </w:p>
    <w:tbl>
      <w:tblPr>
        <w:tblStyle w:val="TableTheme"/>
        <w:tblW w:w="9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352"/>
        <w:gridCol w:w="8112"/>
      </w:tblGrid>
      <w:tr w:rsidR="005324F6" w14:paraId="0708BCF6" w14:textId="77777777" w:rsidTr="005324F6">
        <w:tc>
          <w:tcPr>
            <w:tcW w:w="1075" w:type="dxa"/>
          </w:tcPr>
          <w:p w14:paraId="399B1D32" w14:textId="77777777" w:rsidR="00A927B0" w:rsidRDefault="00A927B0" w:rsidP="00A927B0">
            <w:pPr>
              <w:pStyle w:val="CommentTex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WPC</w:t>
            </w:r>
          </w:p>
        </w:tc>
        <w:tc>
          <w:tcPr>
            <w:tcW w:w="270" w:type="dxa"/>
          </w:tcPr>
          <w:p w14:paraId="0EBBE43A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8190" w:type="dxa"/>
          </w:tcPr>
          <w:p w14:paraId="592F4F79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 Pass-Through Gallonage Charge per 1,000 gallons, rounded to the nearest cent</w:t>
            </w:r>
          </w:p>
        </w:tc>
      </w:tr>
      <w:tr w:rsidR="005324F6" w14:paraId="2103D7BA" w14:textId="77777777" w:rsidTr="005324F6">
        <w:tc>
          <w:tcPr>
            <w:tcW w:w="1075" w:type="dxa"/>
          </w:tcPr>
          <w:p w14:paraId="7545E156" w14:textId="77777777" w:rsidR="00A927B0" w:rsidRDefault="00A927B0" w:rsidP="00A927B0">
            <w:pPr>
              <w:pStyle w:val="CommentTex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270" w:type="dxa"/>
          </w:tcPr>
          <w:p w14:paraId="14E29462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8190" w:type="dxa"/>
          </w:tcPr>
          <w:p w14:paraId="53633C0E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Projected sum for upcoming 12 months of Purchase Water and district costs</w:t>
            </w:r>
          </w:p>
        </w:tc>
      </w:tr>
      <w:tr w:rsidR="005324F6" w14:paraId="344B0053" w14:textId="77777777" w:rsidTr="005324F6">
        <w:tc>
          <w:tcPr>
            <w:tcW w:w="1075" w:type="dxa"/>
          </w:tcPr>
          <w:p w14:paraId="2B77D0F7" w14:textId="77777777" w:rsidR="00A927B0" w:rsidRDefault="00A927B0" w:rsidP="00A927B0">
            <w:pPr>
              <w:pStyle w:val="CommentTex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</w:t>
            </w:r>
          </w:p>
        </w:tc>
        <w:tc>
          <w:tcPr>
            <w:tcW w:w="270" w:type="dxa"/>
          </w:tcPr>
          <w:p w14:paraId="2E9857C4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8190" w:type="dxa"/>
          </w:tcPr>
          <w:p w14:paraId="256BD159" w14:textId="139935E6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 Payments by utility for prior 12 months for Purchase Water and district costs</w:t>
            </w:r>
          </w:p>
        </w:tc>
      </w:tr>
      <w:tr w:rsidR="005324F6" w14:paraId="6DFFEE8E" w14:textId="77777777" w:rsidTr="005324F6">
        <w:tc>
          <w:tcPr>
            <w:tcW w:w="1075" w:type="dxa"/>
          </w:tcPr>
          <w:p w14:paraId="3C584472" w14:textId="77777777" w:rsidR="00A927B0" w:rsidRDefault="00A927B0" w:rsidP="00A927B0">
            <w:pPr>
              <w:pStyle w:val="CommentTex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</w:t>
            </w:r>
          </w:p>
        </w:tc>
        <w:tc>
          <w:tcPr>
            <w:tcW w:w="270" w:type="dxa"/>
          </w:tcPr>
          <w:p w14:paraId="2146B085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8190" w:type="dxa"/>
          </w:tcPr>
          <w:p w14:paraId="2FEE8F65" w14:textId="77B5814F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 Collections by utility in prior 12 months from the previously approved water pass-through gallonage charge</w:t>
            </w:r>
          </w:p>
        </w:tc>
      </w:tr>
      <w:tr w:rsidR="005324F6" w14:paraId="74C20ED2" w14:textId="77777777" w:rsidTr="005324F6">
        <w:tc>
          <w:tcPr>
            <w:tcW w:w="1075" w:type="dxa"/>
          </w:tcPr>
          <w:p w14:paraId="0E6FA7C3" w14:textId="77777777" w:rsidR="00A927B0" w:rsidRDefault="00A927B0" w:rsidP="00A927B0">
            <w:pPr>
              <w:pStyle w:val="CommentTex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AP-AC</w:t>
            </w:r>
          </w:p>
        </w:tc>
        <w:tc>
          <w:tcPr>
            <w:tcW w:w="270" w:type="dxa"/>
          </w:tcPr>
          <w:p w14:paraId="6C83A626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8190" w:type="dxa"/>
          </w:tcPr>
          <w:p w14:paraId="1189F67F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Difference between actual payments and actual collections from the previously approved water pass-through gallonage charge for the prior 12 months</w:t>
            </w:r>
          </w:p>
        </w:tc>
      </w:tr>
      <w:tr w:rsidR="005324F6" w14:paraId="674D11AB" w14:textId="77777777" w:rsidTr="005324F6">
        <w:tc>
          <w:tcPr>
            <w:tcW w:w="1075" w:type="dxa"/>
          </w:tcPr>
          <w:p w14:paraId="53BF8054" w14:textId="77777777" w:rsidR="00A927B0" w:rsidRDefault="00A927B0" w:rsidP="00A927B0">
            <w:pPr>
              <w:pStyle w:val="CommentTex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PY</w:t>
            </w:r>
          </w:p>
        </w:tc>
        <w:tc>
          <w:tcPr>
            <w:tcW w:w="270" w:type="dxa"/>
          </w:tcPr>
          <w:p w14:paraId="74AB0209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8190" w:type="dxa"/>
          </w:tcPr>
          <w:p w14:paraId="5F7A0635" w14:textId="092E9BDA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Prior Year under</w:t>
            </w:r>
            <w:r w:rsidR="008A5D4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or over</w:t>
            </w:r>
            <w:r w:rsidR="00560F1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collections.</w:t>
            </w:r>
          </w:p>
        </w:tc>
      </w:tr>
      <w:tr w:rsidR="005324F6" w14:paraId="5B784452" w14:textId="77777777" w:rsidTr="005324F6">
        <w:tc>
          <w:tcPr>
            <w:tcW w:w="1075" w:type="dxa"/>
          </w:tcPr>
          <w:p w14:paraId="12ABB4FA" w14:textId="77777777" w:rsidR="00A927B0" w:rsidRDefault="00A927B0" w:rsidP="00A927B0">
            <w:pPr>
              <w:pStyle w:val="CommentTex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</w:t>
            </w:r>
          </w:p>
        </w:tc>
        <w:tc>
          <w:tcPr>
            <w:tcW w:w="270" w:type="dxa"/>
          </w:tcPr>
          <w:p w14:paraId="604A84DA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8190" w:type="dxa"/>
          </w:tcPr>
          <w:p w14:paraId="25D79B94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End Meter Equivalents</w:t>
            </w:r>
          </w:p>
        </w:tc>
      </w:tr>
      <w:tr w:rsidR="00A927B0" w14:paraId="0FFE1A36" w14:textId="77777777" w:rsidTr="005324F6">
        <w:tc>
          <w:tcPr>
            <w:tcW w:w="1075" w:type="dxa"/>
          </w:tcPr>
          <w:p w14:paraId="2FE1E98A" w14:textId="77777777" w:rsidR="00A927B0" w:rsidRDefault="00A927B0" w:rsidP="00A927B0">
            <w:pPr>
              <w:pStyle w:val="CommentTex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</w:t>
            </w:r>
          </w:p>
        </w:tc>
        <w:tc>
          <w:tcPr>
            <w:tcW w:w="270" w:type="dxa"/>
          </w:tcPr>
          <w:p w14:paraId="08C90E41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</w:t>
            </w:r>
          </w:p>
        </w:tc>
        <w:tc>
          <w:tcPr>
            <w:tcW w:w="8190" w:type="dxa"/>
          </w:tcPr>
          <w:p w14:paraId="24349328" w14:textId="77777777" w:rsidR="00A927B0" w:rsidRDefault="00A927B0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Average Annual Usage per meter equivalent, in 1,000 gallons, from most recent rate case.</w:t>
            </w:r>
          </w:p>
        </w:tc>
      </w:tr>
    </w:tbl>
    <w:p w14:paraId="22403155" w14:textId="77777777" w:rsidR="00A927B0" w:rsidRDefault="00A927B0" w:rsidP="006A3276">
      <w:pPr>
        <w:pStyle w:val="CommentText"/>
        <w:rPr>
          <w:sz w:val="24"/>
          <w:szCs w:val="24"/>
        </w:rPr>
      </w:pPr>
    </w:p>
    <w:p w14:paraId="13B147B3" w14:textId="6CE39909" w:rsidR="00A927B0" w:rsidRDefault="00A927B0" w:rsidP="00FC5786">
      <w:pPr>
        <w:pStyle w:val="CommentTex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this application, </w:t>
      </w:r>
      <w:r w:rsidR="00560F1B">
        <w:rPr>
          <w:sz w:val="24"/>
          <w:szCs w:val="24"/>
        </w:rPr>
        <w:t>my recommended adjustment</w:t>
      </w:r>
      <w:r>
        <w:rPr>
          <w:sz w:val="24"/>
          <w:szCs w:val="24"/>
        </w:rPr>
        <w:t xml:space="preserve"> increase</w:t>
      </w:r>
      <w:r w:rsidR="00560F1B">
        <w:rPr>
          <w:sz w:val="24"/>
          <w:szCs w:val="24"/>
        </w:rPr>
        <w:t>s</w:t>
      </w:r>
      <w:r>
        <w:rPr>
          <w:sz w:val="24"/>
          <w:szCs w:val="24"/>
        </w:rPr>
        <w:t xml:space="preserve"> the actual collections by </w:t>
      </w:r>
      <w:r w:rsidR="00543191">
        <w:rPr>
          <w:sz w:val="24"/>
          <w:szCs w:val="24"/>
        </w:rPr>
        <w:t>$</w:t>
      </w:r>
      <w:r>
        <w:rPr>
          <w:sz w:val="24"/>
          <w:szCs w:val="24"/>
        </w:rPr>
        <w:t>21</w:t>
      </w:r>
      <w:r w:rsidR="005324F6">
        <w:rPr>
          <w:sz w:val="24"/>
          <w:szCs w:val="24"/>
        </w:rPr>
        <w:t>7,124</w:t>
      </w:r>
      <w:r w:rsidR="00D557DC">
        <w:rPr>
          <w:sz w:val="24"/>
          <w:szCs w:val="24"/>
        </w:rPr>
        <w:t xml:space="preserve"> (or reduce</w:t>
      </w:r>
      <w:r w:rsidR="008A5D4A">
        <w:rPr>
          <w:sz w:val="24"/>
          <w:szCs w:val="24"/>
        </w:rPr>
        <w:t>s</w:t>
      </w:r>
      <w:r w:rsidR="00D557DC">
        <w:rPr>
          <w:sz w:val="24"/>
          <w:szCs w:val="24"/>
        </w:rPr>
        <w:t xml:space="preserve"> actual payments by the same amount)</w:t>
      </w:r>
      <w:r w:rsidR="005324F6">
        <w:rPr>
          <w:sz w:val="24"/>
          <w:szCs w:val="24"/>
        </w:rPr>
        <w:t>.</w:t>
      </w:r>
      <w:r w:rsidR="005324F6">
        <w:rPr>
          <w:rStyle w:val="FootnoteReference"/>
          <w:sz w:val="24"/>
          <w:szCs w:val="24"/>
        </w:rPr>
        <w:footnoteReference w:id="7"/>
      </w:r>
      <w:r w:rsidR="005324F6">
        <w:rPr>
          <w:sz w:val="24"/>
          <w:szCs w:val="24"/>
        </w:rPr>
        <w:t xml:space="preserve">  Th</w:t>
      </w:r>
      <w:r w:rsidR="00FC123D">
        <w:rPr>
          <w:sz w:val="24"/>
          <w:szCs w:val="24"/>
        </w:rPr>
        <w:t>is modification</w:t>
      </w:r>
      <w:r w:rsidR="005324F6">
        <w:rPr>
          <w:sz w:val="24"/>
          <w:szCs w:val="24"/>
        </w:rPr>
        <w:t xml:space="preserve"> </w:t>
      </w:r>
      <w:r w:rsidR="00D557DC">
        <w:rPr>
          <w:sz w:val="24"/>
          <w:szCs w:val="24"/>
        </w:rPr>
        <w:t>reduce</w:t>
      </w:r>
      <w:r w:rsidR="00FC123D">
        <w:rPr>
          <w:sz w:val="24"/>
          <w:szCs w:val="24"/>
        </w:rPr>
        <w:t>s</w:t>
      </w:r>
      <w:r w:rsidR="005324F6">
        <w:rPr>
          <w:sz w:val="24"/>
          <w:szCs w:val="24"/>
        </w:rPr>
        <w:t xml:space="preserve"> the </w:t>
      </w:r>
      <w:r w:rsidR="00D557DC">
        <w:rPr>
          <w:sz w:val="24"/>
          <w:szCs w:val="24"/>
        </w:rPr>
        <w:t>under</w:t>
      </w:r>
      <w:r w:rsidR="008A5D4A">
        <w:rPr>
          <w:sz w:val="24"/>
          <w:szCs w:val="24"/>
        </w:rPr>
        <w:t>-</w:t>
      </w:r>
      <w:r w:rsidR="00D557DC">
        <w:rPr>
          <w:sz w:val="24"/>
          <w:szCs w:val="24"/>
        </w:rPr>
        <w:t>collection</w:t>
      </w:r>
      <w:r w:rsidR="005324F6">
        <w:rPr>
          <w:sz w:val="24"/>
          <w:szCs w:val="24"/>
        </w:rPr>
        <w:t xml:space="preserve"> </w:t>
      </w:r>
      <w:r w:rsidR="00D12930">
        <w:rPr>
          <w:sz w:val="24"/>
          <w:szCs w:val="24"/>
        </w:rPr>
        <w:t>used by</w:t>
      </w:r>
      <w:r w:rsidR="005324F6">
        <w:rPr>
          <w:sz w:val="24"/>
          <w:szCs w:val="24"/>
        </w:rPr>
        <w:t xml:space="preserve"> the </w:t>
      </w:r>
      <w:r w:rsidR="00D12930">
        <w:rPr>
          <w:sz w:val="24"/>
          <w:szCs w:val="24"/>
        </w:rPr>
        <w:t>Applicant</w:t>
      </w:r>
      <w:r w:rsidR="005324F6">
        <w:rPr>
          <w:sz w:val="24"/>
          <w:szCs w:val="24"/>
        </w:rPr>
        <w:t xml:space="preserve"> for the 2022 upcoming year by the same amount.  This changes the Water</w:t>
      </w:r>
      <w:r w:rsidR="00D327CD">
        <w:rPr>
          <w:sz w:val="24"/>
          <w:szCs w:val="24"/>
        </w:rPr>
        <w:t xml:space="preserve"> Pass-Through Gallonage Charge</w:t>
      </w:r>
      <w:r w:rsidR="005324F6">
        <w:rPr>
          <w:sz w:val="24"/>
          <w:szCs w:val="24"/>
        </w:rPr>
        <w:t xml:space="preserve"> for 2022 to $</w:t>
      </w:r>
      <w:r w:rsidR="00D557DC">
        <w:rPr>
          <w:sz w:val="24"/>
          <w:szCs w:val="24"/>
        </w:rPr>
        <w:t>0.90</w:t>
      </w:r>
      <w:r w:rsidR="00D327CD">
        <w:rPr>
          <w:sz w:val="24"/>
          <w:szCs w:val="24"/>
        </w:rPr>
        <w:t xml:space="preserve"> per 1,000 gallons</w:t>
      </w:r>
      <w:r w:rsidR="005324F6">
        <w:rPr>
          <w:sz w:val="24"/>
          <w:szCs w:val="24"/>
        </w:rPr>
        <w:t>.</w:t>
      </w:r>
    </w:p>
    <w:p w14:paraId="13184BE3" w14:textId="77777777" w:rsidR="005324F6" w:rsidRDefault="005324F6" w:rsidP="006A3276">
      <w:pPr>
        <w:pStyle w:val="CommentText"/>
        <w:rPr>
          <w:sz w:val="24"/>
          <w:szCs w:val="24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336"/>
        <w:gridCol w:w="7558"/>
        <w:gridCol w:w="1456"/>
      </w:tblGrid>
      <w:tr w:rsidR="005324F6" w14:paraId="177AA758" w14:textId="77777777" w:rsidTr="00D557DC">
        <w:tc>
          <w:tcPr>
            <w:tcW w:w="265" w:type="dxa"/>
          </w:tcPr>
          <w:p w14:paraId="2623FD3D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14:paraId="4DB6C25C" w14:textId="77777777" w:rsidR="005324F6" w:rsidRDefault="005324F6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Projected sum of purchased water and district costs for upcoming 12 months</w:t>
            </w:r>
          </w:p>
        </w:tc>
        <w:tc>
          <w:tcPr>
            <w:tcW w:w="1437" w:type="dxa"/>
          </w:tcPr>
          <w:p w14:paraId="774B1BE9" w14:textId="5E4F11E2" w:rsidR="005324F6" w:rsidRPr="005324F6" w:rsidRDefault="005324F6" w:rsidP="00D557DC">
            <w:pPr>
              <w:pStyle w:val="CommentText"/>
              <w:jc w:val="center"/>
              <w:rPr>
                <w:sz w:val="24"/>
                <w:szCs w:val="24"/>
                <w:u w:val="single"/>
              </w:rPr>
            </w:pPr>
            <w:r w:rsidRPr="00FC5786">
              <w:rPr>
                <w:sz w:val="24"/>
                <w:szCs w:val="24"/>
              </w:rPr>
              <w:t>$1,709,158</w:t>
            </w:r>
            <w:r w:rsidR="008E03EA">
              <w:rPr>
                <w:rStyle w:val="FootnoteReference"/>
                <w:sz w:val="24"/>
                <w:szCs w:val="24"/>
                <w:u w:val="single"/>
              </w:rPr>
              <w:footnoteReference w:id="8"/>
            </w:r>
          </w:p>
        </w:tc>
      </w:tr>
      <w:tr w:rsidR="005324F6" w14:paraId="46BC8BB7" w14:textId="77777777" w:rsidTr="00D557DC">
        <w:tc>
          <w:tcPr>
            <w:tcW w:w="265" w:type="dxa"/>
          </w:tcPr>
          <w:p w14:paraId="57728B72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14:paraId="605C8242" w14:textId="753A4C46" w:rsidR="005324F6" w:rsidRDefault="005324F6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 payments by utility for prior 12 months</w:t>
            </w:r>
          </w:p>
        </w:tc>
        <w:tc>
          <w:tcPr>
            <w:tcW w:w="1437" w:type="dxa"/>
          </w:tcPr>
          <w:p w14:paraId="57FE02C1" w14:textId="23818990" w:rsidR="005324F6" w:rsidRDefault="005324F6" w:rsidP="00D557DC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$1,545,639</w:t>
            </w:r>
            <w:r w:rsidR="008E03EA">
              <w:rPr>
                <w:rStyle w:val="FootnoteReference"/>
                <w:sz w:val="24"/>
                <w:szCs w:val="24"/>
              </w:rPr>
              <w:footnoteReference w:id="9"/>
            </w:r>
          </w:p>
        </w:tc>
      </w:tr>
      <w:tr w:rsidR="005324F6" w14:paraId="20D805D6" w14:textId="77777777" w:rsidTr="00D557DC">
        <w:tc>
          <w:tcPr>
            <w:tcW w:w="265" w:type="dxa"/>
          </w:tcPr>
          <w:p w14:paraId="4A48D102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14:paraId="66871849" w14:textId="37DCC77E" w:rsidR="005324F6" w:rsidRDefault="005324F6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 collections by utility for prior 12 months</w:t>
            </w:r>
          </w:p>
        </w:tc>
        <w:tc>
          <w:tcPr>
            <w:tcW w:w="1437" w:type="dxa"/>
          </w:tcPr>
          <w:p w14:paraId="67BB8B33" w14:textId="05B1BF53" w:rsidR="005324F6" w:rsidRDefault="005324F6" w:rsidP="00D557DC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</w:t>
            </w:r>
            <w:r w:rsidR="003E3A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312</w:t>
            </w:r>
            <w:r w:rsidR="003E3A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000</w:t>
            </w:r>
            <w:r w:rsidR="008E03EA">
              <w:rPr>
                <w:rStyle w:val="FootnoteReference"/>
                <w:sz w:val="24"/>
                <w:szCs w:val="24"/>
              </w:rPr>
              <w:footnoteReference w:id="10"/>
            </w:r>
          </w:p>
        </w:tc>
      </w:tr>
      <w:tr w:rsidR="005324F6" w14:paraId="6F5A0B22" w14:textId="77777777" w:rsidTr="00D557DC">
        <w:tc>
          <w:tcPr>
            <w:tcW w:w="265" w:type="dxa"/>
          </w:tcPr>
          <w:p w14:paraId="1A64A236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14:paraId="21AF9F53" w14:textId="0F057B64" w:rsidR="005324F6" w:rsidRDefault="005324F6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Prior year over</w:t>
            </w:r>
            <w:r w:rsidR="008A5D4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collections by utility</w:t>
            </w:r>
          </w:p>
        </w:tc>
        <w:tc>
          <w:tcPr>
            <w:tcW w:w="1437" w:type="dxa"/>
          </w:tcPr>
          <w:p w14:paraId="69800559" w14:textId="2B90A301" w:rsidR="005324F6" w:rsidRPr="005324F6" w:rsidRDefault="005324F6" w:rsidP="00D557DC">
            <w:pPr>
              <w:pStyle w:val="CommentText"/>
              <w:jc w:val="center"/>
              <w:rPr>
                <w:sz w:val="24"/>
                <w:szCs w:val="24"/>
                <w:u w:val="single"/>
              </w:rPr>
            </w:pPr>
            <w:r w:rsidRPr="005324F6">
              <w:rPr>
                <w:sz w:val="24"/>
                <w:szCs w:val="24"/>
                <w:u w:val="single"/>
              </w:rPr>
              <w:t>($217,124)</w:t>
            </w:r>
            <w:r w:rsidR="008E03EA">
              <w:rPr>
                <w:rStyle w:val="FootnoteReference"/>
                <w:sz w:val="24"/>
                <w:szCs w:val="24"/>
                <w:u w:val="single"/>
              </w:rPr>
              <w:footnoteReference w:id="11"/>
            </w:r>
          </w:p>
        </w:tc>
      </w:tr>
      <w:tr w:rsidR="005324F6" w14:paraId="7AA12574" w14:textId="77777777" w:rsidTr="00D557DC">
        <w:tc>
          <w:tcPr>
            <w:tcW w:w="265" w:type="dxa"/>
          </w:tcPr>
          <w:p w14:paraId="6C6A1574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14:paraId="3CC5F7F4" w14:textId="2F6D12B0" w:rsidR="005324F6" w:rsidRDefault="005324F6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Difference between actual payments and actual collections including prior year over</w:t>
            </w:r>
            <w:r w:rsidR="008A5D4A">
              <w:rPr>
                <w:sz w:val="24"/>
                <w:szCs w:val="24"/>
              </w:rPr>
              <w:t xml:space="preserve">- or </w:t>
            </w:r>
            <w:r>
              <w:rPr>
                <w:sz w:val="24"/>
                <w:szCs w:val="24"/>
              </w:rPr>
              <w:t>under</w:t>
            </w:r>
            <w:r w:rsidR="008A5D4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collection (Line 2 – Line 3 + Line 4)</w:t>
            </w:r>
          </w:p>
        </w:tc>
        <w:tc>
          <w:tcPr>
            <w:tcW w:w="1437" w:type="dxa"/>
          </w:tcPr>
          <w:p w14:paraId="11C62C60" w14:textId="7763CDC9" w:rsidR="005324F6" w:rsidRDefault="005324F6" w:rsidP="00D557DC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FC5786">
              <w:rPr>
                <w:sz w:val="24"/>
                <w:szCs w:val="24"/>
              </w:rPr>
              <w:t>16,515</w:t>
            </w:r>
          </w:p>
        </w:tc>
      </w:tr>
      <w:tr w:rsidR="005324F6" w14:paraId="7CF37128" w14:textId="77777777" w:rsidTr="00D557DC">
        <w:tc>
          <w:tcPr>
            <w:tcW w:w="265" w:type="dxa"/>
          </w:tcPr>
          <w:p w14:paraId="1326D764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14:paraId="5421E1BB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Year-end Meter Equivalents </w:t>
            </w:r>
          </w:p>
        </w:tc>
        <w:tc>
          <w:tcPr>
            <w:tcW w:w="1437" w:type="dxa"/>
          </w:tcPr>
          <w:p w14:paraId="32DDAAEF" w14:textId="4A26031E" w:rsidR="005324F6" w:rsidRDefault="00D557DC" w:rsidP="00D557DC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24,636</w:t>
            </w:r>
            <w:r w:rsidR="008E03EA">
              <w:rPr>
                <w:rStyle w:val="FootnoteReference"/>
                <w:sz w:val="24"/>
                <w:szCs w:val="24"/>
              </w:rPr>
              <w:footnoteReference w:id="12"/>
            </w:r>
          </w:p>
        </w:tc>
      </w:tr>
      <w:tr w:rsidR="005324F6" w14:paraId="5847B968" w14:textId="77777777" w:rsidTr="00D557DC">
        <w:tc>
          <w:tcPr>
            <w:tcW w:w="265" w:type="dxa"/>
          </w:tcPr>
          <w:p w14:paraId="2248FFAC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14:paraId="658531F0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Average yearly use per ME from most recent case (1,000 gallons)</w:t>
            </w:r>
          </w:p>
        </w:tc>
        <w:tc>
          <w:tcPr>
            <w:tcW w:w="1437" w:type="dxa"/>
          </w:tcPr>
          <w:p w14:paraId="41D9B6D4" w14:textId="41D50D3D" w:rsidR="005324F6" w:rsidRDefault="00D557DC" w:rsidP="00D557DC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77.61</w:t>
            </w:r>
            <w:r w:rsidR="008E03EA">
              <w:rPr>
                <w:rStyle w:val="FootnoteReference"/>
                <w:sz w:val="24"/>
                <w:szCs w:val="24"/>
              </w:rPr>
              <w:footnoteReference w:id="13"/>
            </w:r>
          </w:p>
        </w:tc>
      </w:tr>
      <w:tr w:rsidR="005324F6" w14:paraId="6FDAE7AA" w14:textId="77777777" w:rsidTr="00D557DC">
        <w:tc>
          <w:tcPr>
            <w:tcW w:w="265" w:type="dxa"/>
          </w:tcPr>
          <w:p w14:paraId="52A0B52E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14:paraId="7A537CD9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Estimated volumes to be billed (Line 6 x Line 7)</w:t>
            </w:r>
          </w:p>
        </w:tc>
        <w:tc>
          <w:tcPr>
            <w:tcW w:w="1437" w:type="dxa"/>
          </w:tcPr>
          <w:p w14:paraId="6FE99A8C" w14:textId="2F544907" w:rsidR="005324F6" w:rsidRDefault="00D557DC" w:rsidP="00D557DC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1,912,000</w:t>
            </w:r>
            <w:r w:rsidR="008E03EA">
              <w:rPr>
                <w:rStyle w:val="FootnoteReference"/>
                <w:sz w:val="24"/>
                <w:szCs w:val="24"/>
              </w:rPr>
              <w:footnoteReference w:id="14"/>
            </w:r>
          </w:p>
        </w:tc>
      </w:tr>
      <w:tr w:rsidR="005324F6" w14:paraId="45C77070" w14:textId="77777777" w:rsidTr="00D557DC">
        <w:tc>
          <w:tcPr>
            <w:tcW w:w="265" w:type="dxa"/>
          </w:tcPr>
          <w:p w14:paraId="3BF659DF" w14:textId="7777777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648" w:type="dxa"/>
          </w:tcPr>
          <w:p w14:paraId="74E29640" w14:textId="4ADAA017" w:rsidR="005324F6" w:rsidRDefault="00D557DC" w:rsidP="006A3276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Water purchase charge for 2022 </w:t>
            </w:r>
            <w:r w:rsidR="00C87FCD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(Line 1 + Line 5</w:t>
            </w:r>
            <w:r w:rsidR="00C87FC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/Line 8</w:t>
            </w:r>
            <w:r w:rsidR="00C87FCD">
              <w:rPr>
                <w:sz w:val="24"/>
                <w:szCs w:val="24"/>
              </w:rPr>
              <w:t>]</w:t>
            </w:r>
          </w:p>
        </w:tc>
        <w:tc>
          <w:tcPr>
            <w:tcW w:w="1437" w:type="dxa"/>
          </w:tcPr>
          <w:p w14:paraId="33AB1813" w14:textId="77777777" w:rsidR="005324F6" w:rsidRDefault="00D557DC" w:rsidP="00D557DC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$0.90</w:t>
            </w:r>
          </w:p>
        </w:tc>
      </w:tr>
    </w:tbl>
    <w:p w14:paraId="0F3142DF" w14:textId="77777777" w:rsidR="005324F6" w:rsidRDefault="005324F6" w:rsidP="006A3276">
      <w:pPr>
        <w:pStyle w:val="CommentText"/>
        <w:rPr>
          <w:sz w:val="24"/>
          <w:szCs w:val="24"/>
        </w:rPr>
      </w:pPr>
    </w:p>
    <w:p w14:paraId="6FDF11BE" w14:textId="1C94592E" w:rsidR="00A927B0" w:rsidRDefault="00D557DC" w:rsidP="00FC5786">
      <w:pPr>
        <w:pStyle w:val="CommentTex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recommended change takes into account that the </w:t>
      </w:r>
      <w:r w:rsidR="007E1405">
        <w:rPr>
          <w:sz w:val="24"/>
          <w:szCs w:val="24"/>
        </w:rPr>
        <w:t xml:space="preserve">balance </w:t>
      </w:r>
      <w:r w:rsidR="00D12930">
        <w:rPr>
          <w:sz w:val="24"/>
          <w:szCs w:val="24"/>
        </w:rPr>
        <w:t xml:space="preserve">that existed </w:t>
      </w:r>
      <w:r w:rsidR="007E1405">
        <w:rPr>
          <w:sz w:val="24"/>
          <w:szCs w:val="24"/>
        </w:rPr>
        <w:t>at the beginning of</w:t>
      </w:r>
      <w:r w:rsidR="00D12930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 </w:t>
      </w:r>
      <w:r w:rsidR="007E1405">
        <w:rPr>
          <w:sz w:val="24"/>
          <w:szCs w:val="24"/>
        </w:rPr>
        <w:t xml:space="preserve">for the 2020 over-collection </w:t>
      </w:r>
      <w:r>
        <w:rPr>
          <w:sz w:val="24"/>
          <w:szCs w:val="24"/>
        </w:rPr>
        <w:t xml:space="preserve">reduced the amount needed to be collected by the </w:t>
      </w:r>
      <w:r w:rsidR="00C64F4A">
        <w:rPr>
          <w:sz w:val="24"/>
          <w:szCs w:val="24"/>
        </w:rPr>
        <w:t>Applicant</w:t>
      </w:r>
      <w:r w:rsidR="007E1405">
        <w:rPr>
          <w:sz w:val="24"/>
          <w:szCs w:val="24"/>
        </w:rPr>
        <w:t xml:space="preserve"> during 2021</w:t>
      </w:r>
      <w:r>
        <w:rPr>
          <w:sz w:val="24"/>
          <w:szCs w:val="24"/>
        </w:rPr>
        <w:t>, rather than passing th</w:t>
      </w:r>
      <w:r w:rsidR="00C56C54">
        <w:rPr>
          <w:sz w:val="24"/>
          <w:szCs w:val="24"/>
        </w:rPr>
        <w:t>at</w:t>
      </w:r>
      <w:r>
        <w:rPr>
          <w:sz w:val="24"/>
          <w:szCs w:val="24"/>
        </w:rPr>
        <w:t xml:space="preserve"> </w:t>
      </w:r>
      <w:r w:rsidR="00FC5786">
        <w:rPr>
          <w:sz w:val="24"/>
          <w:szCs w:val="24"/>
        </w:rPr>
        <w:t xml:space="preserve">overcollection </w:t>
      </w:r>
      <w:r>
        <w:rPr>
          <w:sz w:val="24"/>
          <w:szCs w:val="24"/>
        </w:rPr>
        <w:t xml:space="preserve">back to the customers.  Therefore, the formula must take into account that the actual collections for the prior 12 months </w:t>
      </w:r>
      <w:r w:rsidR="007E1405">
        <w:rPr>
          <w:sz w:val="24"/>
          <w:szCs w:val="24"/>
        </w:rPr>
        <w:t xml:space="preserve">of 2021 </w:t>
      </w:r>
      <w:r>
        <w:rPr>
          <w:sz w:val="24"/>
          <w:szCs w:val="24"/>
        </w:rPr>
        <w:t xml:space="preserve">was necessarily lower than actual payments, </w:t>
      </w:r>
      <w:r w:rsidR="008F5FED">
        <w:rPr>
          <w:sz w:val="24"/>
          <w:szCs w:val="24"/>
        </w:rPr>
        <w:t>because</w:t>
      </w:r>
      <w:r>
        <w:rPr>
          <w:sz w:val="24"/>
          <w:szCs w:val="24"/>
        </w:rPr>
        <w:t xml:space="preserve"> the </w:t>
      </w:r>
      <w:r w:rsidR="008F5FED">
        <w:rPr>
          <w:sz w:val="24"/>
          <w:szCs w:val="24"/>
        </w:rPr>
        <w:t>Applicant</w:t>
      </w:r>
      <w:r>
        <w:rPr>
          <w:sz w:val="24"/>
          <w:szCs w:val="24"/>
        </w:rPr>
        <w:t xml:space="preserve"> </w:t>
      </w:r>
      <w:r w:rsidR="008F5FED">
        <w:rPr>
          <w:sz w:val="24"/>
          <w:szCs w:val="24"/>
        </w:rPr>
        <w:t xml:space="preserve">used </w:t>
      </w:r>
      <w:r>
        <w:rPr>
          <w:sz w:val="24"/>
          <w:szCs w:val="24"/>
        </w:rPr>
        <w:t xml:space="preserve">the additional $217,124 </w:t>
      </w:r>
      <w:r w:rsidR="008F5FED">
        <w:rPr>
          <w:sz w:val="24"/>
          <w:szCs w:val="24"/>
        </w:rPr>
        <w:t xml:space="preserve">on hand </w:t>
      </w:r>
      <w:r>
        <w:rPr>
          <w:sz w:val="24"/>
          <w:szCs w:val="24"/>
        </w:rPr>
        <w:t xml:space="preserve">to </w:t>
      </w:r>
      <w:r w:rsidR="008F5FED">
        <w:rPr>
          <w:sz w:val="24"/>
          <w:szCs w:val="24"/>
        </w:rPr>
        <w:t>make</w:t>
      </w:r>
      <w:r>
        <w:rPr>
          <w:sz w:val="24"/>
          <w:szCs w:val="24"/>
        </w:rPr>
        <w:t xml:space="preserve"> actual payments.  </w:t>
      </w:r>
    </w:p>
    <w:p w14:paraId="5BB890B8" w14:textId="77777777" w:rsidR="00C907CD" w:rsidRPr="00B1783D" w:rsidRDefault="00C907CD" w:rsidP="00BB3B7E">
      <w:pPr>
        <w:jc w:val="both"/>
        <w:rPr>
          <w:rFonts w:cs="Times New Roman"/>
        </w:rPr>
      </w:pPr>
    </w:p>
    <w:p w14:paraId="5294D5DC" w14:textId="4A758F01" w:rsidR="00C907CD" w:rsidRDefault="00A4087D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83D">
        <w:rPr>
          <w:rFonts w:cs="Times New Roman"/>
        </w:rPr>
        <w:lastRenderedPageBreak/>
        <w:t>T</w:t>
      </w:r>
      <w:r w:rsidR="00C907CD" w:rsidRPr="00B1783D">
        <w:rPr>
          <w:rFonts w:cs="Times New Roman"/>
        </w:rPr>
        <w:t>he application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 xml:space="preserve">.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>recommend that the application be approved</w:t>
      </w:r>
      <w:r w:rsidR="009C2A34">
        <w:rPr>
          <w:rFonts w:cs="Times New Roman"/>
        </w:rPr>
        <w:t xml:space="preserve"> as </w:t>
      </w:r>
      <w:r w:rsidR="00D557DC">
        <w:rPr>
          <w:rFonts w:cs="Times New Roman"/>
        </w:rPr>
        <w:t xml:space="preserve">amended by </w:t>
      </w:r>
      <w:r w:rsidR="00386689">
        <w:rPr>
          <w:rFonts w:cs="Times New Roman"/>
        </w:rPr>
        <w:t xml:space="preserve">my explanation above </w:t>
      </w:r>
      <w:r w:rsidR="00C907CD" w:rsidRPr="00B1783D">
        <w:rPr>
          <w:rFonts w:cs="Times New Roman"/>
        </w:rPr>
        <w:t xml:space="preserve">and that </w:t>
      </w:r>
      <w:r w:rsidR="00386689">
        <w:rPr>
          <w:rFonts w:cs="Times New Roman"/>
        </w:rPr>
        <w:t xml:space="preserve">Commission provide </w:t>
      </w:r>
      <w:r w:rsidR="00C907CD" w:rsidRPr="00B1783D">
        <w:rPr>
          <w:rFonts w:cs="Times New Roman"/>
        </w:rPr>
        <w:t xml:space="preserve">the Applicant </w:t>
      </w:r>
      <w:r w:rsidR="0079381E">
        <w:rPr>
          <w:rFonts w:cs="Times New Roman"/>
        </w:rPr>
        <w:t xml:space="preserve">with </w:t>
      </w:r>
      <w:r w:rsidR="00C907CD" w:rsidRPr="00B1783D">
        <w:rPr>
          <w:rFonts w:cs="Times New Roman"/>
        </w:rPr>
        <w:t>a copy of the attached tariff.</w:t>
      </w:r>
    </w:p>
    <w:p w14:paraId="32DD2BCB" w14:textId="77777777" w:rsidR="002C14DE" w:rsidRPr="00B1783D" w:rsidRDefault="002C14D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69E5E089" w14:textId="77777777" w:rsidR="00C61AC5" w:rsidRDefault="00C61AC5" w:rsidP="00C907CD">
      <w:pPr>
        <w:jc w:val="both"/>
        <w:rPr>
          <w:rFonts w:cs="Times New Roman"/>
        </w:rPr>
      </w:pPr>
    </w:p>
    <w:p w14:paraId="32E3E726" w14:textId="77777777" w:rsidR="003B3BCF" w:rsidRDefault="003B3BCF" w:rsidP="00C907CD">
      <w:pPr>
        <w:jc w:val="both"/>
        <w:rPr>
          <w:rFonts w:cs="Times New Roman"/>
        </w:rPr>
      </w:pPr>
    </w:p>
    <w:p w14:paraId="6C276E8D" w14:textId="77777777" w:rsidR="003B3BCF" w:rsidRDefault="003B3BCF" w:rsidP="00C907CD">
      <w:pPr>
        <w:jc w:val="both"/>
        <w:rPr>
          <w:rFonts w:cs="Times New Roman"/>
        </w:rPr>
      </w:pPr>
    </w:p>
    <w:p w14:paraId="3FC8F795" w14:textId="77777777" w:rsidR="003B3BCF" w:rsidRDefault="003B3BCF" w:rsidP="003B3BCF">
      <w:pPr>
        <w:tabs>
          <w:tab w:val="left" w:pos="0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cc:</w:t>
      </w:r>
    </w:p>
    <w:p w14:paraId="1BCED963" w14:textId="77777777" w:rsidR="009C2A34" w:rsidRPr="009C2A34" w:rsidRDefault="009C2A34" w:rsidP="009C2A34">
      <w:pPr>
        <w:tabs>
          <w:tab w:val="left" w:pos="0"/>
        </w:tabs>
        <w:jc w:val="both"/>
        <w:rPr>
          <w:rFonts w:cs="Times New Roman"/>
          <w:bCs/>
        </w:rPr>
      </w:pPr>
      <w:r w:rsidRPr="009C2A34">
        <w:rPr>
          <w:rFonts w:cs="Times New Roman"/>
          <w:bCs/>
        </w:rPr>
        <w:t>Anna Givens, Director of Financial Review Section, Rate Regulation Division</w:t>
      </w:r>
    </w:p>
    <w:p w14:paraId="69765EAA" w14:textId="77777777" w:rsidR="003B3BCF" w:rsidRPr="009C2A34" w:rsidRDefault="009C2A34" w:rsidP="003B3BCF">
      <w:pPr>
        <w:tabs>
          <w:tab w:val="left" w:pos="0"/>
        </w:tabs>
        <w:jc w:val="both"/>
        <w:rPr>
          <w:rFonts w:cs="Times New Roman"/>
          <w:bCs/>
        </w:rPr>
      </w:pPr>
      <w:r w:rsidRPr="009C2A34">
        <w:rPr>
          <w:rFonts w:cs="Times New Roman"/>
          <w:bCs/>
        </w:rPr>
        <w:t>Kathryn Eiland, Financial Analyst, Rate Regulation Division</w:t>
      </w:r>
    </w:p>
    <w:p w14:paraId="7D1A8655" w14:textId="77777777" w:rsidR="003B3BCF" w:rsidRPr="009C2A34" w:rsidRDefault="009C2A34" w:rsidP="003B3BCF">
      <w:pPr>
        <w:tabs>
          <w:tab w:val="left" w:pos="0"/>
        </w:tabs>
        <w:jc w:val="both"/>
        <w:rPr>
          <w:rFonts w:cs="Times New Roman"/>
          <w:bCs/>
        </w:rPr>
      </w:pPr>
      <w:r w:rsidRPr="009C2A34">
        <w:rPr>
          <w:rFonts w:cs="Times New Roman"/>
          <w:bCs/>
        </w:rPr>
        <w:t>Kevin Bartz, Attorney, Legal Division</w:t>
      </w:r>
    </w:p>
    <w:p w14:paraId="7DA05E44" w14:textId="77777777" w:rsidR="003B3BCF" w:rsidRPr="00EE4D29" w:rsidRDefault="003B3BCF" w:rsidP="00C907CD">
      <w:pPr>
        <w:jc w:val="both"/>
        <w:rPr>
          <w:rFonts w:cs="Times New Roman"/>
          <w:bCs/>
          <w:color w:val="FF0000"/>
        </w:rPr>
      </w:pPr>
    </w:p>
    <w:sectPr w:rsidR="003B3BCF" w:rsidRPr="00EE4D29" w:rsidSect="00FC5786">
      <w:headerReference w:type="even" r:id="rId8"/>
      <w:headerReference w:type="default" r:id="rId9"/>
      <w:footerReference w:type="even" r:id="rId10"/>
      <w:headerReference w:type="first" r:id="rId11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18E64" w14:textId="77777777" w:rsidR="00B61E5A" w:rsidRDefault="00B61E5A">
      <w:r>
        <w:separator/>
      </w:r>
    </w:p>
  </w:endnote>
  <w:endnote w:type="continuationSeparator" w:id="0">
    <w:p w14:paraId="199DBC90" w14:textId="77777777" w:rsidR="00B61E5A" w:rsidRDefault="00B6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42DC4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40C8A" w14:textId="77777777" w:rsidR="00B61E5A" w:rsidRDefault="00B61E5A">
      <w:r>
        <w:separator/>
      </w:r>
    </w:p>
  </w:footnote>
  <w:footnote w:type="continuationSeparator" w:id="0">
    <w:p w14:paraId="7D45B1E6" w14:textId="77777777" w:rsidR="00B61E5A" w:rsidRDefault="00B61E5A">
      <w:r>
        <w:continuationSeparator/>
      </w:r>
    </w:p>
  </w:footnote>
  <w:footnote w:id="1">
    <w:p w14:paraId="0C4D4C6B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)(I).  </w:t>
      </w:r>
    </w:p>
  </w:footnote>
  <w:footnote w:id="2">
    <w:p w14:paraId="0C796623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)(VIII).    </w:t>
      </w:r>
    </w:p>
  </w:footnote>
  <w:footnote w:id="3">
    <w:p w14:paraId="28500836" w14:textId="77777777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)(III).   </w:t>
      </w:r>
    </w:p>
  </w:footnote>
  <w:footnote w:id="4">
    <w:p w14:paraId="2157BBA3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)(II). </w:t>
      </w:r>
    </w:p>
  </w:footnote>
  <w:footnote w:id="5">
    <w:p w14:paraId="3DC622A6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)(IV).  </w:t>
      </w:r>
    </w:p>
  </w:footnote>
  <w:footnote w:id="6">
    <w:p w14:paraId="3592322F" w14:textId="77777777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)(VI).     </w:t>
      </w:r>
    </w:p>
  </w:footnote>
  <w:footnote w:id="7">
    <w:p w14:paraId="449C1582" w14:textId="7A14DBB1" w:rsidR="005324F6" w:rsidRPr="005324F6" w:rsidRDefault="005324F6" w:rsidP="00FC5786">
      <w:pPr>
        <w:pStyle w:val="FootnoteText"/>
        <w:spacing w:before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="002C5932">
        <w:t xml:space="preserve"> </w:t>
      </w:r>
      <w:r>
        <w:rPr>
          <w:i/>
          <w:iCs/>
        </w:rPr>
        <w:t xml:space="preserve">Application of SJWTX, Inc. dba Canyon Lake Water Service Company for a Pass-Through Rate Change, </w:t>
      </w:r>
      <w:r>
        <w:t xml:space="preserve">Docket No. 51772, </w:t>
      </w:r>
      <w:r w:rsidR="00103025">
        <w:t>A</w:t>
      </w:r>
      <w:r>
        <w:t xml:space="preserve">pplication, </w:t>
      </w:r>
      <w:r w:rsidR="00B7110D">
        <w:t>at 4</w:t>
      </w:r>
      <w:r w:rsidR="00103025">
        <w:t xml:space="preserve"> </w:t>
      </w:r>
      <w:r w:rsidR="00067732">
        <w:t>and</w:t>
      </w:r>
      <w:r w:rsidR="00B7110D">
        <w:t xml:space="preserve"> </w:t>
      </w:r>
      <w:r w:rsidR="00067732">
        <w:t>Attachment 3</w:t>
      </w:r>
      <w:r w:rsidR="00B7110D" w:rsidRPr="00B7110D">
        <w:t xml:space="preserve"> </w:t>
      </w:r>
      <w:r w:rsidR="00B7110D">
        <w:t>(Jan. 29, 2021) (Application).</w:t>
      </w:r>
    </w:p>
  </w:footnote>
  <w:footnote w:id="8">
    <w:p w14:paraId="1A6DF2F4" w14:textId="44859832" w:rsidR="008E03EA" w:rsidRDefault="008E03EA" w:rsidP="00FC5786">
      <w:pPr>
        <w:pStyle w:val="FootnoteText"/>
        <w:spacing w:before="120"/>
        <w:ind w:firstLine="720"/>
        <w:jc w:val="both"/>
      </w:pPr>
      <w:r>
        <w:rPr>
          <w:rStyle w:val="FootnoteReference"/>
        </w:rPr>
        <w:footnoteRef/>
      </w:r>
      <w:r>
        <w:t xml:space="preserve">  Application at Attachment 3.</w:t>
      </w:r>
    </w:p>
  </w:footnote>
  <w:footnote w:id="9">
    <w:p w14:paraId="3B870E4A" w14:textId="70F86B10" w:rsidR="008E03EA" w:rsidRPr="00D12930" w:rsidRDefault="008E03EA" w:rsidP="00FC5786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  <w:footnote w:id="10">
    <w:p w14:paraId="23B2ABCB" w14:textId="66BE3F56" w:rsidR="008E03EA" w:rsidRPr="00D12930" w:rsidRDefault="008E03EA" w:rsidP="00FC5786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  <w:footnote w:id="11">
    <w:p w14:paraId="66CA3241" w14:textId="68637255" w:rsidR="008E03EA" w:rsidRPr="00D12930" w:rsidRDefault="008E03EA" w:rsidP="00FC5786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  <w:footnote w:id="12">
    <w:p w14:paraId="2F526061" w14:textId="7F141E22" w:rsidR="008E03EA" w:rsidRPr="00D12930" w:rsidRDefault="008E03EA" w:rsidP="00FC5786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  <w:footnote w:id="13">
    <w:p w14:paraId="2569C5FD" w14:textId="730C0622" w:rsidR="008E03EA" w:rsidRPr="00D12930" w:rsidRDefault="008E03EA" w:rsidP="00FC5786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  <w:footnote w:id="14">
    <w:p w14:paraId="4F8262FD" w14:textId="076A83B9" w:rsidR="008E03EA" w:rsidRPr="00D12930" w:rsidRDefault="008E03EA" w:rsidP="00FC5786">
      <w:pPr>
        <w:pStyle w:val="FootnoteText"/>
        <w:spacing w:before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7298" w14:textId="5659B9DE" w:rsidR="001D0777" w:rsidRPr="007E1405" w:rsidRDefault="00576E97">
    <w:pPr>
      <w:pStyle w:val="Header"/>
      <w:rPr>
        <w:sz w:val="20"/>
        <w:szCs w:val="20"/>
      </w:rPr>
    </w:pPr>
    <w:r>
      <w:rPr>
        <w:sz w:val="20"/>
        <w:szCs w:val="20"/>
      </w:rPr>
      <w:t>Tariff</w:t>
    </w:r>
    <w:r w:rsidR="001D0777" w:rsidRPr="00FC5786">
      <w:rPr>
        <w:sz w:val="20"/>
        <w:szCs w:val="20"/>
      </w:rPr>
      <w:t xml:space="preserve"> No. 53173</w:t>
    </w:r>
    <w:r w:rsidR="001D0777">
      <w:rPr>
        <w:sz w:val="20"/>
        <w:szCs w:val="20"/>
      </w:rPr>
      <w:tab/>
      <w:t xml:space="preserve">Memorandum of Emily Sears </w:t>
    </w:r>
    <w:r>
      <w:rPr>
        <w:sz w:val="20"/>
        <w:szCs w:val="20"/>
      </w:rPr>
      <w:t>(</w:t>
    </w:r>
    <w:r w:rsidR="001D0777">
      <w:rPr>
        <w:sz w:val="20"/>
        <w:szCs w:val="20"/>
      </w:rPr>
      <w:t>February 23, 2022</w:t>
    </w:r>
    <w:r>
      <w:rPr>
        <w:sz w:val="20"/>
        <w:szCs w:val="20"/>
      </w:rPr>
      <w:t>)</w:t>
    </w:r>
    <w:r w:rsidR="001D0777">
      <w:rPr>
        <w:sz w:val="20"/>
        <w:szCs w:val="20"/>
      </w:rPr>
      <w:tab/>
      <w:t xml:space="preserve">Page 2 of </w:t>
    </w:r>
    <w:r w:rsidR="00BF56D8">
      <w:rPr>
        <w:sz w:val="20"/>
        <w:szCs w:val="20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467F9" w14:textId="5B1A9C82" w:rsidR="00BF56D8" w:rsidRPr="008A26B8" w:rsidRDefault="00BF56D8" w:rsidP="00BF56D8">
    <w:pPr>
      <w:pStyle w:val="Header"/>
      <w:rPr>
        <w:sz w:val="20"/>
        <w:szCs w:val="20"/>
      </w:rPr>
    </w:pPr>
    <w:r>
      <w:rPr>
        <w:sz w:val="20"/>
        <w:szCs w:val="20"/>
      </w:rPr>
      <w:t>Tariff</w:t>
    </w:r>
    <w:r w:rsidRPr="008A26B8">
      <w:rPr>
        <w:sz w:val="20"/>
        <w:szCs w:val="20"/>
      </w:rPr>
      <w:t xml:space="preserve"> No. 53173</w:t>
    </w:r>
    <w:r>
      <w:rPr>
        <w:sz w:val="20"/>
        <w:szCs w:val="20"/>
      </w:rPr>
      <w:tab/>
      <w:t>Memorandum of Emily Sears (February 23, 2022)</w:t>
    </w:r>
    <w:r>
      <w:rPr>
        <w:sz w:val="20"/>
        <w:szCs w:val="20"/>
      </w:rPr>
      <w:tab/>
      <w:t>Page 3 of 3</w:t>
    </w:r>
  </w:p>
  <w:p w14:paraId="31E58AA3" w14:textId="77777777" w:rsidR="00A44255" w:rsidRDefault="00A442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4B9A6" w14:textId="77777777" w:rsidR="00BF56D8" w:rsidRPr="00AF6052" w:rsidRDefault="00BF56D8" w:rsidP="00BF56D8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5C82DD76" w14:textId="77777777" w:rsidR="00BF56D8" w:rsidRPr="00AF6052" w:rsidRDefault="00BF56D8" w:rsidP="00BF56D8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2376DD01" w14:textId="77777777" w:rsidR="00BF56D8" w:rsidRPr="00C14068" w:rsidRDefault="00BF56D8" w:rsidP="00BF56D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50F42D80" w14:textId="77777777" w:rsidR="00BC4B79" w:rsidRDefault="00BC4B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B19"/>
    <w:rsid w:val="00005130"/>
    <w:rsid w:val="00006B19"/>
    <w:rsid w:val="00006CB8"/>
    <w:rsid w:val="00011D2E"/>
    <w:rsid w:val="00013FF0"/>
    <w:rsid w:val="0001437A"/>
    <w:rsid w:val="00015305"/>
    <w:rsid w:val="00017936"/>
    <w:rsid w:val="00017FA6"/>
    <w:rsid w:val="00024E29"/>
    <w:rsid w:val="00027F22"/>
    <w:rsid w:val="00031B01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67732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136D"/>
    <w:rsid w:val="000F2BF1"/>
    <w:rsid w:val="000F47E0"/>
    <w:rsid w:val="000F55AF"/>
    <w:rsid w:val="00100EFA"/>
    <w:rsid w:val="00103025"/>
    <w:rsid w:val="0010740E"/>
    <w:rsid w:val="00110956"/>
    <w:rsid w:val="00111C4A"/>
    <w:rsid w:val="00112797"/>
    <w:rsid w:val="00114CBF"/>
    <w:rsid w:val="00114F1A"/>
    <w:rsid w:val="001170B9"/>
    <w:rsid w:val="001170C2"/>
    <w:rsid w:val="00120386"/>
    <w:rsid w:val="00121712"/>
    <w:rsid w:val="001222B8"/>
    <w:rsid w:val="00124686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87B98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0777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2645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1C54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51DC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C562B"/>
    <w:rsid w:val="002C5932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4417A"/>
    <w:rsid w:val="00351ADD"/>
    <w:rsid w:val="00351CC0"/>
    <w:rsid w:val="00354F76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6689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24B1"/>
    <w:rsid w:val="003E3AA3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49DD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24F6"/>
    <w:rsid w:val="005334CF"/>
    <w:rsid w:val="00534302"/>
    <w:rsid w:val="0053587B"/>
    <w:rsid w:val="005370EA"/>
    <w:rsid w:val="00540354"/>
    <w:rsid w:val="00543191"/>
    <w:rsid w:val="00547A0E"/>
    <w:rsid w:val="00547D93"/>
    <w:rsid w:val="00547FEF"/>
    <w:rsid w:val="00560E06"/>
    <w:rsid w:val="00560F1B"/>
    <w:rsid w:val="0056169F"/>
    <w:rsid w:val="0056717A"/>
    <w:rsid w:val="0057066E"/>
    <w:rsid w:val="005731D6"/>
    <w:rsid w:val="0057604A"/>
    <w:rsid w:val="00576E97"/>
    <w:rsid w:val="005809F9"/>
    <w:rsid w:val="00580F96"/>
    <w:rsid w:val="00582E35"/>
    <w:rsid w:val="005875BD"/>
    <w:rsid w:val="005A0DCC"/>
    <w:rsid w:val="005A64FD"/>
    <w:rsid w:val="005A790E"/>
    <w:rsid w:val="005B068A"/>
    <w:rsid w:val="005B264A"/>
    <w:rsid w:val="005B4413"/>
    <w:rsid w:val="005B513B"/>
    <w:rsid w:val="005B6336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3E4A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59B6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5152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578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7EB3"/>
    <w:rsid w:val="007D00F0"/>
    <w:rsid w:val="007D074C"/>
    <w:rsid w:val="007D10AE"/>
    <w:rsid w:val="007E1405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1DEC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6C5F"/>
    <w:rsid w:val="0089719D"/>
    <w:rsid w:val="008A1BE9"/>
    <w:rsid w:val="008A3695"/>
    <w:rsid w:val="008A5D4A"/>
    <w:rsid w:val="008A6441"/>
    <w:rsid w:val="008A6710"/>
    <w:rsid w:val="008B2D91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3EA"/>
    <w:rsid w:val="008E04BD"/>
    <w:rsid w:val="008F10AE"/>
    <w:rsid w:val="008F1856"/>
    <w:rsid w:val="008F338E"/>
    <w:rsid w:val="008F5FED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B31DF"/>
    <w:rsid w:val="009C08F5"/>
    <w:rsid w:val="009C2A34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E76B4"/>
    <w:rsid w:val="009F06C5"/>
    <w:rsid w:val="009F084F"/>
    <w:rsid w:val="009F4588"/>
    <w:rsid w:val="009F530F"/>
    <w:rsid w:val="00A01BF5"/>
    <w:rsid w:val="00A1251C"/>
    <w:rsid w:val="00A14C60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27B0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3C99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1E5A"/>
    <w:rsid w:val="00B62CA4"/>
    <w:rsid w:val="00B7110D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4B79"/>
    <w:rsid w:val="00BC60F7"/>
    <w:rsid w:val="00BC70CC"/>
    <w:rsid w:val="00BD7393"/>
    <w:rsid w:val="00BE4CFD"/>
    <w:rsid w:val="00BE50B0"/>
    <w:rsid w:val="00BE5CA4"/>
    <w:rsid w:val="00BE5F95"/>
    <w:rsid w:val="00BE6351"/>
    <w:rsid w:val="00BE7E7E"/>
    <w:rsid w:val="00BF1505"/>
    <w:rsid w:val="00BF241C"/>
    <w:rsid w:val="00BF2A62"/>
    <w:rsid w:val="00BF2A75"/>
    <w:rsid w:val="00BF56D8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C41"/>
    <w:rsid w:val="00C53E9D"/>
    <w:rsid w:val="00C56C54"/>
    <w:rsid w:val="00C57C5E"/>
    <w:rsid w:val="00C61AC5"/>
    <w:rsid w:val="00C635B2"/>
    <w:rsid w:val="00C64F4A"/>
    <w:rsid w:val="00C67184"/>
    <w:rsid w:val="00C725B1"/>
    <w:rsid w:val="00C72869"/>
    <w:rsid w:val="00C741D3"/>
    <w:rsid w:val="00C82825"/>
    <w:rsid w:val="00C83444"/>
    <w:rsid w:val="00C846F8"/>
    <w:rsid w:val="00C85893"/>
    <w:rsid w:val="00C87FCD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4407"/>
    <w:rsid w:val="00D06240"/>
    <w:rsid w:val="00D0660A"/>
    <w:rsid w:val="00D078C7"/>
    <w:rsid w:val="00D111A7"/>
    <w:rsid w:val="00D11CE4"/>
    <w:rsid w:val="00D12930"/>
    <w:rsid w:val="00D13BE9"/>
    <w:rsid w:val="00D14D80"/>
    <w:rsid w:val="00D1558B"/>
    <w:rsid w:val="00D17E3A"/>
    <w:rsid w:val="00D20F91"/>
    <w:rsid w:val="00D22142"/>
    <w:rsid w:val="00D2558E"/>
    <w:rsid w:val="00D31559"/>
    <w:rsid w:val="00D327CD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57D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186B"/>
    <w:rsid w:val="00D818E4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07D"/>
    <w:rsid w:val="00DE673D"/>
    <w:rsid w:val="00DE6DE9"/>
    <w:rsid w:val="00DF1E69"/>
    <w:rsid w:val="00DF2D8F"/>
    <w:rsid w:val="00DF6E7F"/>
    <w:rsid w:val="00E04890"/>
    <w:rsid w:val="00E05634"/>
    <w:rsid w:val="00E06E66"/>
    <w:rsid w:val="00E1098F"/>
    <w:rsid w:val="00E1129F"/>
    <w:rsid w:val="00E11ADD"/>
    <w:rsid w:val="00E12393"/>
    <w:rsid w:val="00E130F0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4D29"/>
    <w:rsid w:val="00EE5657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1E08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B726A"/>
    <w:rsid w:val="00FC06FA"/>
    <w:rsid w:val="00FC07EE"/>
    <w:rsid w:val="00FC0A1C"/>
    <w:rsid w:val="00FC123D"/>
    <w:rsid w:val="00FC1686"/>
    <w:rsid w:val="00FC1F89"/>
    <w:rsid w:val="00FC4463"/>
    <w:rsid w:val="00FC4B42"/>
    <w:rsid w:val="00FC4E8F"/>
    <w:rsid w:val="00FC5786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306A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5205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  <w:style w:type="table" w:styleId="TableTheme">
    <w:name w:val="Table Theme"/>
    <w:basedOn w:val="TableNormal"/>
    <w:rsid w:val="00A92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1E48-A398-4B26-B9AC-A125F80C1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2022-03-02T17:34:00Z</dcterms:created>
  <dcterms:modified xsi:type="dcterms:W3CDTF">2022-03-02T17:34:00Z</dcterms:modified>
</cp:coreProperties>
</file>